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6D" w:rsidRDefault="005D4D6D" w:rsidP="005D4D6D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</w:p>
    <w:p w:rsidR="005D4D6D" w:rsidRDefault="005D4D6D" w:rsidP="005D4D6D">
      <w:pPr>
        <w:spacing w:before="100" w:beforeAutospacing="1" w:after="100" w:afterAutospacing="1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Памятка </w:t>
      </w:r>
    </w:p>
    <w:p w:rsidR="005D4D6D" w:rsidRDefault="005D4D6D" w:rsidP="005D4D6D">
      <w:pPr>
        <w:spacing w:before="100" w:beforeAutospacing="1" w:after="100" w:afterAutospacing="1"/>
        <w:jc w:val="center"/>
        <w:outlineLvl w:val="0"/>
      </w:pPr>
      <w:r>
        <w:rPr>
          <w:b/>
          <w:bCs/>
          <w:sz w:val="40"/>
          <w:szCs w:val="40"/>
        </w:rPr>
        <w:t>"Как противодействовать коррупции"</w:t>
      </w:r>
    </w:p>
    <w:p w:rsidR="005D4D6D" w:rsidRDefault="005D4D6D" w:rsidP="005D4D6D">
      <w:pPr>
        <w:spacing w:before="100" w:beforeAutospacing="1" w:after="100" w:afterAutospacing="1"/>
        <w:jc w:val="both"/>
        <w:outlineLvl w:val="1"/>
        <w:rPr>
          <w:rFonts w:ascii="Verdana" w:hAnsi="Verdana"/>
          <w:b/>
          <w:bCs/>
          <w:sz w:val="36"/>
          <w:szCs w:val="36"/>
        </w:rPr>
      </w:pPr>
      <w:r>
        <w:rPr>
          <w:bCs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</w:rPr>
        <w:t>Как вести себя при попытке вымогательства взятки?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В декабре 2008 года в целях принят Федеральный закон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</w:t>
      </w:r>
      <w:proofErr w:type="gramStart"/>
      <w: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t xml:space="preserve"> указанному лицу другими физическими лицами».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Сегодня нам хочется рассказать читателям о понятии взяточничества и о том, как бороться с ним.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Это две стороны одной медали: взяточничество преступление особого рода, и оно</w:t>
      </w:r>
      <w:r>
        <w:rPr>
          <w:b/>
          <w:bCs/>
        </w:rPr>
        <w:t> </w:t>
      </w:r>
      <w:r>
        <w:t xml:space="preserve">не может быть совершено одним лицом, а требует </w:t>
      </w:r>
      <w:proofErr w:type="gramStart"/>
      <w:r>
        <w:t>взаимодействия</w:t>
      </w:r>
      <w:proofErr w:type="gramEnd"/>
      <w:r>
        <w:t xml:space="preserve"> по крайней мере двух – того, кто получает взятку (взяткополучатель) и того, кто её дает (взяткодатель).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proofErr w:type="gramStart"/>
      <w:r>
        <w:t xml:space="preserve"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</w:t>
      </w:r>
      <w:r>
        <w:lastRenderedPageBreak/>
        <w:t>Вооруженных Силах Российской Федерации, других войсках и воинских формированиях</w:t>
      </w:r>
      <w:proofErr w:type="gramEnd"/>
      <w:r>
        <w:t xml:space="preserve"> Российской Федерации.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t xml:space="preserve">        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2. Взяткой могут быть</w:t>
      </w:r>
    </w:p>
    <w:p w:rsidR="005D4D6D" w:rsidRDefault="005D4D6D" w:rsidP="005D4D6D">
      <w:pPr>
        <w:spacing w:before="100" w:beforeAutospacing="1" w:after="100" w:afterAutospacing="1"/>
        <w:jc w:val="both"/>
        <w:rPr>
          <w:rFonts w:ascii="Verdana" w:hAnsi="Verdana"/>
          <w:sz w:val="16"/>
          <w:szCs w:val="16"/>
        </w:rPr>
      </w:pPr>
      <w:proofErr w:type="gramStart"/>
      <w: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5D4D6D" w:rsidRDefault="005D4D6D" w:rsidP="005D4D6D"/>
    <w:p w:rsidR="005D4D6D" w:rsidRDefault="005D4D6D" w:rsidP="005D4D6D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</w:p>
    <w:p w:rsidR="005D4D6D" w:rsidRPr="006F165B" w:rsidRDefault="005D4D6D" w:rsidP="005D4D6D">
      <w:pPr>
        <w:tabs>
          <w:tab w:val="left" w:pos="7215"/>
        </w:tabs>
      </w:pPr>
    </w:p>
    <w:p w:rsidR="005D4D6D" w:rsidRPr="00CE2D9E" w:rsidRDefault="005D4D6D" w:rsidP="005D4D6D"/>
    <w:p w:rsidR="005D4D6D" w:rsidRDefault="005D4D6D" w:rsidP="005D4D6D"/>
    <w:p w:rsidR="005D4D6D" w:rsidRDefault="005D4D6D" w:rsidP="005D4D6D"/>
    <w:p w:rsidR="00674E24" w:rsidRDefault="00674E24">
      <w:bookmarkStart w:id="0" w:name="_GoBack"/>
      <w:bookmarkEnd w:id="0"/>
    </w:p>
    <w:sectPr w:rsidR="00674E24" w:rsidSect="0097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6D"/>
    <w:rsid w:val="005D4D6D"/>
    <w:rsid w:val="0067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2017-04-07T13:22:00Z</dcterms:created>
  <dcterms:modified xsi:type="dcterms:W3CDTF">2017-04-07T13:23:00Z</dcterms:modified>
</cp:coreProperties>
</file>