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4A3" w:rsidRDefault="00C364A3" w:rsidP="00C364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64A3" w:rsidRPr="00C364A3" w:rsidRDefault="00C364A3" w:rsidP="00C364A3">
      <w:pPr>
        <w:tabs>
          <w:tab w:val="left" w:pos="4365"/>
        </w:tabs>
        <w:spacing w:after="0"/>
        <w:ind w:hanging="142"/>
        <w:jc w:val="center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</w:t>
      </w:r>
      <w:r w:rsidRPr="00C364A3">
        <w:rPr>
          <w:rFonts w:ascii="Times New Roman" w:eastAsiaTheme="minorHAnsi" w:hAnsi="Times New Roman" w:cs="Times New Roman"/>
          <w:noProof/>
        </w:rPr>
        <w:drawing>
          <wp:inline distT="0" distB="0" distL="0" distR="0" wp14:anchorId="00A5C63C" wp14:editId="72B2898A">
            <wp:extent cx="1609725" cy="1219200"/>
            <wp:effectExtent l="0" t="0" r="9525" b="0"/>
            <wp:docPr id="1" name="Рисунок 1" descr="дагест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агестан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64A3">
        <w:rPr>
          <w:rFonts w:eastAsiaTheme="minorHAnsi"/>
          <w:sz w:val="32"/>
          <w:szCs w:val="32"/>
          <w:lang w:eastAsia="en-US"/>
        </w:rPr>
        <w:t xml:space="preserve">                     </w:t>
      </w:r>
    </w:p>
    <w:p w:rsidR="00C364A3" w:rsidRPr="00C364A3" w:rsidRDefault="00C364A3" w:rsidP="00C364A3">
      <w:pPr>
        <w:spacing w:after="0"/>
        <w:ind w:hanging="142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364A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РЕСПУБЛИКА ДАГЕСТАН</w:t>
      </w:r>
    </w:p>
    <w:p w:rsidR="00C364A3" w:rsidRPr="00C364A3" w:rsidRDefault="00C364A3" w:rsidP="00C364A3">
      <w:pPr>
        <w:spacing w:after="0"/>
        <w:ind w:hanging="142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364A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МУНИЦИПАЛЬНОЕ КАЗЕННОЕ ДОШКОЛЬНОЕ</w:t>
      </w:r>
    </w:p>
    <w:p w:rsidR="00C364A3" w:rsidRPr="00C364A3" w:rsidRDefault="00C364A3" w:rsidP="00C364A3">
      <w:pPr>
        <w:spacing w:after="0"/>
        <w:ind w:hanging="142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364A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ОБРАЗОВАТЕЛЬНОЕ УЧРЕЖДЕНИЕ</w:t>
      </w:r>
    </w:p>
    <w:p w:rsidR="00C364A3" w:rsidRPr="00C364A3" w:rsidRDefault="00C364A3" w:rsidP="00C364A3">
      <w:pPr>
        <w:spacing w:after="0"/>
        <w:ind w:hanging="142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364A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«ЮХАРИСТАЛЬСКИЙ ДЕТСКИЙ САД»</w:t>
      </w:r>
    </w:p>
    <w:p w:rsidR="00C364A3" w:rsidRPr="00C364A3" w:rsidRDefault="00C364A3" w:rsidP="00C364A3">
      <w:pPr>
        <w:spacing w:after="0"/>
        <w:ind w:hanging="14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364A3" w:rsidRPr="00C364A3" w:rsidRDefault="00C364A3" w:rsidP="00C364A3">
      <w:pPr>
        <w:spacing w:after="0"/>
        <w:ind w:hanging="142"/>
        <w:rPr>
          <w:rFonts w:ascii="Times New Roman" w:eastAsiaTheme="minorHAnsi" w:hAnsi="Times New Roman" w:cs="Times New Roman"/>
          <w:b/>
          <w:u w:val="single"/>
          <w:lang w:eastAsia="en-US"/>
        </w:rPr>
      </w:pPr>
      <w:r w:rsidRPr="00C364A3">
        <w:rPr>
          <w:rFonts w:ascii="Times New Roman" w:eastAsiaTheme="minorHAnsi" w:hAnsi="Times New Roman" w:cs="Times New Roman"/>
          <w:b/>
          <w:lang w:eastAsia="en-US"/>
        </w:rPr>
        <w:t xml:space="preserve">                                            </w:t>
      </w:r>
      <w:r w:rsidRPr="00C364A3">
        <w:rPr>
          <w:rFonts w:ascii="Times New Roman" w:eastAsiaTheme="minorHAnsi" w:hAnsi="Times New Roman" w:cs="Times New Roman"/>
          <w:b/>
          <w:u w:val="single"/>
          <w:lang w:eastAsia="en-US"/>
        </w:rPr>
        <w:t xml:space="preserve"> 368774, </w:t>
      </w:r>
      <w:r w:rsidRPr="00C364A3">
        <w:rPr>
          <w:rFonts w:ascii="Times New Roman" w:eastAsiaTheme="minorHAnsi" w:hAnsi="Times New Roman" w:cs="Times New Roman"/>
          <w:b/>
          <w:u w:val="single"/>
          <w:lang w:val="en-US" w:eastAsia="en-US"/>
        </w:rPr>
        <w:t>c</w:t>
      </w:r>
      <w:r w:rsidRPr="00C364A3">
        <w:rPr>
          <w:rFonts w:ascii="Times New Roman" w:eastAsiaTheme="minorHAnsi" w:hAnsi="Times New Roman" w:cs="Times New Roman"/>
          <w:b/>
          <w:u w:val="single"/>
          <w:lang w:eastAsia="en-US"/>
        </w:rPr>
        <w:t xml:space="preserve">. </w:t>
      </w:r>
      <w:proofErr w:type="spellStart"/>
      <w:r w:rsidRPr="00C364A3">
        <w:rPr>
          <w:rFonts w:ascii="Times New Roman" w:eastAsiaTheme="minorHAnsi" w:hAnsi="Times New Roman" w:cs="Times New Roman"/>
          <w:b/>
          <w:u w:val="single"/>
          <w:lang w:eastAsia="en-US"/>
        </w:rPr>
        <w:t>Юхари</w:t>
      </w:r>
      <w:proofErr w:type="spellEnd"/>
      <w:r w:rsidRPr="00C364A3">
        <w:rPr>
          <w:rFonts w:ascii="Times New Roman" w:eastAsiaTheme="minorHAnsi" w:hAnsi="Times New Roman" w:cs="Times New Roman"/>
          <w:b/>
          <w:u w:val="single"/>
          <w:lang w:eastAsia="en-US"/>
        </w:rPr>
        <w:t xml:space="preserve">-стал, </w:t>
      </w:r>
      <w:r w:rsidRPr="00C364A3">
        <w:rPr>
          <w:rFonts w:ascii="Times New Roman" w:eastAsiaTheme="minorHAnsi" w:hAnsi="Times New Roman" w:cs="Times New Roman"/>
          <w:color w:val="0000FF"/>
          <w:u w:val="single"/>
          <w:lang w:eastAsia="en-US"/>
        </w:rPr>
        <w:t>Е.</w:t>
      </w:r>
      <w:r w:rsidRPr="00C364A3">
        <w:rPr>
          <w:rFonts w:ascii="Times New Roman" w:eastAsiaTheme="minorHAnsi" w:hAnsi="Times New Roman" w:cs="Times New Roman"/>
          <w:color w:val="0000FF"/>
          <w:u w:val="single"/>
          <w:lang w:val="en-US" w:eastAsia="en-US"/>
        </w:rPr>
        <w:t>mail</w:t>
      </w:r>
      <w:r w:rsidRPr="00C364A3">
        <w:rPr>
          <w:rFonts w:ascii="Times New Roman" w:eastAsiaTheme="minorHAnsi" w:hAnsi="Times New Roman" w:cs="Times New Roman"/>
          <w:color w:val="0000FF"/>
          <w:u w:val="single"/>
          <w:lang w:eastAsia="en-US"/>
        </w:rPr>
        <w:t>/</w:t>
      </w:r>
      <w:proofErr w:type="spellStart"/>
      <w:r w:rsidRPr="00C364A3">
        <w:rPr>
          <w:rFonts w:ascii="Times New Roman" w:eastAsiaTheme="minorHAnsi" w:hAnsi="Times New Roman" w:cs="Times New Roman"/>
          <w:color w:val="0000FF"/>
          <w:u w:val="single"/>
          <w:lang w:val="en-US" w:eastAsia="en-US"/>
        </w:rPr>
        <w:t>yukharistal</w:t>
      </w:r>
      <w:proofErr w:type="spellEnd"/>
      <w:r w:rsidRPr="00C364A3">
        <w:rPr>
          <w:rFonts w:ascii="Times New Roman" w:eastAsiaTheme="minorHAnsi" w:hAnsi="Times New Roman" w:cs="Times New Roman"/>
          <w:color w:val="0000FF"/>
          <w:u w:val="single"/>
          <w:lang w:eastAsia="en-US"/>
        </w:rPr>
        <w:t>@</w:t>
      </w:r>
      <w:r w:rsidRPr="00C364A3">
        <w:rPr>
          <w:rFonts w:ascii="Times New Roman" w:eastAsiaTheme="minorHAnsi" w:hAnsi="Times New Roman" w:cs="Times New Roman"/>
          <w:color w:val="0000FF"/>
          <w:u w:val="single"/>
          <w:lang w:val="en-US" w:eastAsia="en-US"/>
        </w:rPr>
        <w:t>mail</w:t>
      </w:r>
      <w:r w:rsidRPr="00C364A3">
        <w:rPr>
          <w:rFonts w:ascii="Times New Roman" w:eastAsiaTheme="minorHAnsi" w:hAnsi="Times New Roman" w:cs="Times New Roman"/>
          <w:color w:val="0000FF"/>
          <w:u w:val="single"/>
          <w:lang w:eastAsia="en-US"/>
        </w:rPr>
        <w:t>.</w:t>
      </w:r>
      <w:proofErr w:type="spellStart"/>
      <w:r w:rsidRPr="00C364A3">
        <w:rPr>
          <w:rFonts w:ascii="Times New Roman" w:eastAsiaTheme="minorHAnsi" w:hAnsi="Times New Roman" w:cs="Times New Roman"/>
          <w:color w:val="0000FF"/>
          <w:u w:val="single"/>
          <w:lang w:val="en-US" w:eastAsia="en-US"/>
        </w:rPr>
        <w:t>ru</w:t>
      </w:r>
      <w:proofErr w:type="spellEnd"/>
      <w:r w:rsidRPr="00C364A3">
        <w:rPr>
          <w:rFonts w:ascii="Times New Roman" w:eastAsiaTheme="minorHAnsi" w:hAnsi="Times New Roman" w:cs="Times New Roman"/>
          <w:b/>
          <w:u w:val="single"/>
          <w:lang w:eastAsia="en-US"/>
        </w:rPr>
        <w:t xml:space="preserve">    </w:t>
      </w:r>
    </w:p>
    <w:p w:rsidR="00C364A3" w:rsidRPr="00C364A3" w:rsidRDefault="00C364A3" w:rsidP="00C364A3">
      <w:pPr>
        <w:spacing w:after="0"/>
        <w:ind w:hanging="142"/>
        <w:rPr>
          <w:rFonts w:ascii="Times New Roman" w:eastAsiaTheme="minorHAnsi" w:hAnsi="Times New Roman" w:cs="Times New Roman"/>
          <w:b/>
          <w:u w:val="single"/>
          <w:lang w:eastAsia="en-US"/>
        </w:rPr>
      </w:pPr>
    </w:p>
    <w:p w:rsidR="00C364A3" w:rsidRPr="00C364A3" w:rsidRDefault="00C364A3" w:rsidP="00C364A3">
      <w:pPr>
        <w:spacing w:after="0"/>
        <w:ind w:hanging="142"/>
        <w:rPr>
          <w:rFonts w:ascii="Times New Roman" w:eastAsiaTheme="minorHAnsi" w:hAnsi="Times New Roman" w:cs="Times New Roman"/>
          <w:b/>
          <w:iCs/>
          <w:lang w:eastAsia="en-US"/>
        </w:rPr>
      </w:pPr>
      <w:r w:rsidRPr="00C364A3">
        <w:rPr>
          <w:rFonts w:ascii="Times New Roman" w:eastAsiaTheme="minorHAnsi" w:hAnsi="Times New Roman" w:cs="Times New Roman"/>
          <w:lang w:eastAsia="en-US"/>
        </w:rPr>
        <w:t xml:space="preserve">«   » </w:t>
      </w:r>
      <w:r w:rsidRPr="00C364A3">
        <w:rPr>
          <w:rFonts w:ascii="Times New Roman" w:eastAsiaTheme="minorHAnsi" w:hAnsi="Times New Roman" w:cs="Times New Roman"/>
          <w:u w:val="single"/>
          <w:lang w:eastAsia="en-US"/>
        </w:rPr>
        <w:t xml:space="preserve">               </w:t>
      </w:r>
      <w:r w:rsidRPr="00C364A3">
        <w:rPr>
          <w:rFonts w:ascii="Times New Roman" w:eastAsiaTheme="minorHAnsi" w:hAnsi="Times New Roman" w:cs="Times New Roman"/>
          <w:lang w:eastAsia="en-US"/>
        </w:rPr>
        <w:t>2017г.</w:t>
      </w:r>
      <w:r w:rsidRPr="00C364A3">
        <w:rPr>
          <w:rFonts w:ascii="Times New Roman" w:eastAsiaTheme="minorHAnsi" w:hAnsi="Times New Roman" w:cs="Times New Roman"/>
          <w:lang w:eastAsia="en-US"/>
        </w:rPr>
        <w:tab/>
        <w:t xml:space="preserve">                                                                                       №</w:t>
      </w:r>
      <w:r w:rsidRPr="00C364A3">
        <w:rPr>
          <w:rFonts w:ascii="Times New Roman" w:eastAsiaTheme="minorHAnsi" w:hAnsi="Times New Roman" w:cs="Times New Roman"/>
          <w:u w:val="single"/>
          <w:lang w:eastAsia="en-US"/>
        </w:rPr>
        <w:t>__  _</w:t>
      </w:r>
      <w:r w:rsidRPr="00C364A3">
        <w:rPr>
          <w:rFonts w:ascii="Times New Roman" w:eastAsiaTheme="minorHAnsi" w:hAnsi="Times New Roman" w:cs="Times New Roman"/>
          <w:b/>
          <w:iCs/>
          <w:lang w:eastAsia="en-US"/>
        </w:rPr>
        <w:t xml:space="preserve">         </w:t>
      </w:r>
    </w:p>
    <w:p w:rsidR="00C364A3" w:rsidRPr="00C364A3" w:rsidRDefault="00C364A3" w:rsidP="00C364A3">
      <w:pPr>
        <w:rPr>
          <w:rFonts w:eastAsiaTheme="minorHAnsi"/>
          <w:sz w:val="24"/>
          <w:szCs w:val="24"/>
          <w:lang w:eastAsia="en-US"/>
        </w:rPr>
      </w:pPr>
    </w:p>
    <w:p w:rsidR="00C364A3" w:rsidRPr="00C364A3" w:rsidRDefault="00C364A3" w:rsidP="00C364A3">
      <w:pPr>
        <w:rPr>
          <w:rFonts w:eastAsiaTheme="minorHAnsi"/>
          <w:sz w:val="24"/>
          <w:szCs w:val="24"/>
          <w:lang w:eastAsia="en-US"/>
        </w:rPr>
      </w:pPr>
      <w:r w:rsidRPr="00C364A3">
        <w:rPr>
          <w:rFonts w:eastAsiaTheme="minorHAnsi"/>
          <w:sz w:val="24"/>
          <w:szCs w:val="24"/>
          <w:lang w:eastAsia="en-US"/>
        </w:rPr>
        <w:t xml:space="preserve">           </w:t>
      </w:r>
    </w:p>
    <w:p w:rsidR="00C364A3" w:rsidRDefault="00C364A3" w:rsidP="00C364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</w:t>
      </w:r>
    </w:p>
    <w:p w:rsidR="00C364A3" w:rsidRDefault="00C364A3" w:rsidP="00C364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64A3" w:rsidRDefault="00C364A3" w:rsidP="00C364A3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Памятка </w:t>
      </w:r>
    </w:p>
    <w:p w:rsidR="00C364A3" w:rsidRDefault="00C364A3" w:rsidP="00C364A3">
      <w:pPr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"Как противодействовать коррупции"</w:t>
      </w:r>
    </w:p>
    <w:p w:rsidR="00C364A3" w:rsidRDefault="00C364A3" w:rsidP="00C364A3">
      <w:pPr>
        <w:spacing w:before="100" w:beforeAutospacing="1" w:after="100" w:afterAutospacing="1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 Как вести себя при попытке вымогательства взятки?</w:t>
      </w:r>
    </w:p>
    <w:p w:rsidR="00C364A3" w:rsidRDefault="00C364A3" w:rsidP="00C364A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современной Российской истории одной из наиболее негативных тенденций является проявление коррупции.</w:t>
      </w:r>
    </w:p>
    <w:p w:rsidR="00C364A3" w:rsidRDefault="00C364A3" w:rsidP="00C364A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декабре 2008 года в целях принят Федеральный закон Российской Федерации от 25 декабря 2008 г. N 273-ФЗ "О противодействии коррупции", устанавливающий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C364A3" w:rsidRDefault="00C364A3" w:rsidP="00C364A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Федеральным законом коррупция определяется как «злоупотребление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</w:t>
      </w:r>
      <w:r>
        <w:rPr>
          <w:rFonts w:ascii="Times New Roman" w:hAnsi="Times New Roman" w:cs="Times New Roman"/>
          <w:sz w:val="28"/>
          <w:szCs w:val="28"/>
        </w:rPr>
        <w:lastRenderedPageBreak/>
        <w:t>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указанному лицу другими физическими лицами».</w:t>
      </w:r>
    </w:p>
    <w:p w:rsidR="00C364A3" w:rsidRDefault="00C364A3" w:rsidP="00C364A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Коррупция всё более прочно внедряется в государственные органы, система коррупционных связей, основанная на взаимной протекции, обмене услугами и подкупе подрывает правовые устои Российской Федерации и дискредитирует её государственный аппарат.</w:t>
      </w:r>
    </w:p>
    <w:p w:rsidR="00C364A3" w:rsidRDefault="00C364A3" w:rsidP="00C364A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Подрыв авторитета государственной власти, в том числе правоохранительных органов, резко снижает эффективность их деятельности.</w:t>
      </w:r>
    </w:p>
    <w:p w:rsidR="00C364A3" w:rsidRDefault="00C364A3" w:rsidP="00C364A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Сегодня нам хочется рассказать читателям о понятии взяточничества и о том, как бороться с ним.</w:t>
      </w:r>
    </w:p>
    <w:p w:rsidR="00C364A3" w:rsidRDefault="00C364A3" w:rsidP="00C364A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Уголовный кодекс Российской Федерации разграничивает взяточничество на получение взятки (ст. 290 УК РФ) и дачу взятки (ст. 291 УК РФ).</w:t>
      </w:r>
    </w:p>
    <w:p w:rsidR="00C364A3" w:rsidRDefault="00C364A3" w:rsidP="00C364A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две стороны одной медали: взяточничество преступление особого рода, и оно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не может быть совершено одним лицом, а требует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взаимодействия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крайней мере двух – того, кто получает взятку (взяткополучатель) и того, кто её дает (взяткодатель).</w:t>
      </w:r>
    </w:p>
    <w:p w:rsidR="00C364A3" w:rsidRDefault="00C364A3" w:rsidP="00C364A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Субъектом получения взятки являются должностные лица - лица, постоянно, временно или по специальному полномочию осуществляющие функции представителя власти (например, работники правоохранительных органов, депутаты) либо выполняющие организационно-распорядительные (например, руководитель учреждения, организации), административно-хозяйственные функции (например, руководитель финансовой службы, службы материально-технического обеспечения) в государственных органах, органах местного самоуправления, государственных и муниципальных учреждениях, а также в Вооруженных Силах Российской Федерации, других войсках и воинских формированиях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C364A3" w:rsidRDefault="00C364A3" w:rsidP="00C364A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Специальным субъектом  данного преступления являются лица, занимающие должности, устанавливаемые Конституцией Российской Федерации, федеральными конституционными законами и федеральными законами, конституциями или уставами субъектов Российской Федерации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для непосредственного исполнения полномочий органов власти (губернаторы, главы органов местного самоуправления).</w:t>
      </w:r>
    </w:p>
    <w:p w:rsidR="00C364A3" w:rsidRDefault="00C364A3" w:rsidP="00C364A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совершении взяточничества нередко участвуют посредники, которые способствуют совершению преступления (ведут переговоры, передают или получают взятки).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Получение взятки заключается в приобретении должностным лицом имущества или выгод имущественного характера за законные или незаконные действия (бездействия) в пользу дающего.</w:t>
      </w:r>
    </w:p>
    <w:p w:rsidR="00C364A3" w:rsidRDefault="00C364A3" w:rsidP="00C364A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Дача взятки – начальный этап взяточничества. Она как бы провоцирует должностное лицо, создаёт для него нездоровый соблазн обогащения незаконными средствами с нарушением своего служебного долга.</w:t>
      </w:r>
    </w:p>
    <w:p w:rsidR="00C364A3" w:rsidRDefault="00C364A3" w:rsidP="00C364A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Если имело место вымогательство взятки со стороны должностного лица или если лицо, дающее взятку, добровольно сообщило органу, имеющему право возбудить уголовное дело, о даче взятки, то лицо, давшее взятку, освобождается от уголовной ответственности. Не может признаваться добровольным сообщение, сделанное в связи с тем, что о даче взятки стало известно органам власти.</w:t>
      </w:r>
    </w:p>
    <w:p w:rsidR="00C364A3" w:rsidRDefault="00C364A3" w:rsidP="00C364A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2. Взяткой могут быть</w:t>
      </w:r>
    </w:p>
    <w:p w:rsidR="00C364A3" w:rsidRDefault="00C364A3" w:rsidP="00C364A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Имущество: деньги, ценные бумаги, изделия из драгоценных металлов и камней, автомашины, продукты питания, бытовые приборы, квартиры, загородные дома, гаражи, земельные участки и т.д.;</w:t>
      </w:r>
      <w:proofErr w:type="gramEnd"/>
    </w:p>
    <w:p w:rsidR="00F26755" w:rsidRDefault="00F26755"/>
    <w:sectPr w:rsidR="00F26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4A3"/>
    <w:rsid w:val="00C364A3"/>
    <w:rsid w:val="00F2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4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64A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6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64A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4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64A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6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64A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3937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2018-03-02T14:48:00Z</dcterms:created>
  <dcterms:modified xsi:type="dcterms:W3CDTF">2018-03-02T14:49:00Z</dcterms:modified>
</cp:coreProperties>
</file>